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C68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bookmarkStart w:id="0" w:name="_GoBack"/>
      <w:bookmarkEnd w:id="0"/>
      <w:r>
        <w:rPr>
          <w:rFonts w:ascii="Calibri" w:eastAsia="Calibri" w:hAnsi="Calibri" w:cs="Calibri"/>
          <w:color w:val="000000"/>
        </w:rPr>
        <w:t>[</w:t>
      </w:r>
      <w:proofErr w:type="spellStart"/>
      <w:r>
        <w:rPr>
          <w:rFonts w:ascii="Calibri" w:eastAsia="Calibri" w:hAnsi="Calibri" w:cs="Calibri"/>
          <w:color w:val="000000"/>
        </w:rPr>
        <w:t>WarningDate</w:t>
      </w:r>
      <w:proofErr w:type="spellEnd"/>
      <w:r>
        <w:rPr>
          <w:rFonts w:ascii="Calibri" w:eastAsia="Calibri" w:hAnsi="Calibri" w:cs="Calibri"/>
          <w:color w:val="000000"/>
        </w:rPr>
        <w:t>]</w:t>
      </w:r>
    </w:p>
    <w:p w14:paraId="67A8E1D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EmpSalutation</w:t>
      </w:r>
      <w:proofErr w:type="spellEnd"/>
      <w:r>
        <w:rPr>
          <w:rFonts w:ascii="Calibri" w:eastAsia="Calibri" w:hAnsi="Calibri" w:cs="Calibri"/>
          <w:color w:val="000000"/>
        </w:rPr>
        <w:t>] [</w:t>
      </w:r>
      <w:proofErr w:type="spellStart"/>
      <w:r>
        <w:rPr>
          <w:rFonts w:ascii="Calibri" w:eastAsia="Calibri" w:hAnsi="Calibri" w:cs="Calibri"/>
          <w:color w:val="000000"/>
        </w:rPr>
        <w:t>EmpFullName</w:t>
      </w:r>
      <w:proofErr w:type="spellEnd"/>
      <w:r>
        <w:rPr>
          <w:rFonts w:ascii="Calibri" w:eastAsia="Calibri" w:hAnsi="Calibri" w:cs="Calibri"/>
          <w:color w:val="000000"/>
        </w:rPr>
        <w:t>]</w:t>
      </w:r>
    </w:p>
    <w:p w14:paraId="54EDE8E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[EmpAddress1]</w:t>
      </w:r>
    </w:p>
    <w:p w14:paraId="460CA4E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[EmpAddress2]</w:t>
      </w:r>
    </w:p>
    <w:p w14:paraId="6E203572"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EmpSuburb</w:t>
      </w:r>
      <w:proofErr w:type="spellEnd"/>
      <w:r>
        <w:rPr>
          <w:rFonts w:ascii="Calibri" w:eastAsia="Calibri" w:hAnsi="Calibri" w:cs="Calibri"/>
          <w:color w:val="000000"/>
        </w:rPr>
        <w:t>] [</w:t>
      </w:r>
      <w:proofErr w:type="spellStart"/>
      <w:r>
        <w:rPr>
          <w:rFonts w:ascii="Calibri" w:eastAsia="Calibri" w:hAnsi="Calibri" w:cs="Calibri"/>
          <w:color w:val="000000"/>
        </w:rPr>
        <w:t>EmpState</w:t>
      </w:r>
      <w:proofErr w:type="spellEnd"/>
      <w:r>
        <w:rPr>
          <w:rFonts w:ascii="Calibri" w:eastAsia="Calibri" w:hAnsi="Calibri" w:cs="Calibri"/>
          <w:color w:val="000000"/>
        </w:rPr>
        <w:t>] [</w:t>
      </w:r>
      <w:proofErr w:type="spellStart"/>
      <w:r>
        <w:rPr>
          <w:rFonts w:ascii="Calibri" w:eastAsia="Calibri" w:hAnsi="Calibri" w:cs="Calibri"/>
          <w:color w:val="000000"/>
        </w:rPr>
        <w:t>EmpPostcode</w:t>
      </w:r>
      <w:proofErr w:type="spellEnd"/>
      <w:r>
        <w:rPr>
          <w:rFonts w:ascii="Calibri" w:eastAsia="Calibri" w:hAnsi="Calibri" w:cs="Calibri"/>
          <w:color w:val="000000"/>
        </w:rPr>
        <w:t>]</w:t>
      </w:r>
    </w:p>
    <w:p w14:paraId="64AF415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 </w:t>
      </w:r>
    </w:p>
    <w:p w14:paraId="326A61E0"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Dear [</w:t>
      </w:r>
      <w:proofErr w:type="spellStart"/>
      <w:r>
        <w:rPr>
          <w:rFonts w:ascii="Calibri" w:eastAsia="Calibri" w:hAnsi="Calibri" w:cs="Calibri"/>
          <w:color w:val="000000"/>
        </w:rPr>
        <w:t>EmpFirstName</w:t>
      </w:r>
      <w:proofErr w:type="spellEnd"/>
      <w:r>
        <w:rPr>
          <w:rFonts w:ascii="Calibri" w:eastAsia="Calibri" w:hAnsi="Calibri" w:cs="Calibri"/>
          <w:color w:val="000000"/>
        </w:rPr>
        <w:t>],</w:t>
      </w:r>
    </w:p>
    <w:p w14:paraId="36399BDA" w14:textId="77777777" w:rsidR="001E332C" w:rsidRDefault="00400581">
      <w:pPr>
        <w:pStyle w:val="Heading2"/>
        <w:spacing w:before="0"/>
        <w:ind w:left="0" w:hanging="2"/>
        <w:jc w:val="center"/>
        <w:rPr>
          <w:rFonts w:ascii="Calibri" w:eastAsia="Calibri" w:hAnsi="Calibri" w:cs="Calibri"/>
          <w:color w:val="000000"/>
        </w:rPr>
      </w:pPr>
      <w:r>
        <w:rPr>
          <w:rFonts w:ascii="Calibri" w:eastAsia="Calibri" w:hAnsi="Calibri" w:cs="Calibri"/>
        </w:rPr>
        <w:t>Warning Letter Re: Your Failure to Comply With OHS/WHS Requirements</w:t>
      </w:r>
      <w:r>
        <w:rPr>
          <w:rFonts w:ascii="Calibri" w:eastAsia="Calibri" w:hAnsi="Calibri" w:cs="Calibri"/>
          <w:color w:val="000000"/>
        </w:rPr>
        <w:t> </w:t>
      </w:r>
    </w:p>
    <w:p w14:paraId="5B1CCCF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This written warning arises from your failure to comply with an occupational/workplace health and safety requirement on [</w:t>
      </w:r>
      <w:proofErr w:type="spellStart"/>
      <w:r>
        <w:rPr>
          <w:rFonts w:ascii="Calibri" w:eastAsia="Calibri" w:hAnsi="Calibri" w:cs="Calibri"/>
          <w:color w:val="000000"/>
          <w:highlight w:val="yellow"/>
        </w:rPr>
        <w:t>DateReview</w:t>
      </w:r>
      <w:proofErr w:type="spellEnd"/>
      <w:r>
        <w:rPr>
          <w:rFonts w:ascii="Calibri" w:eastAsia="Calibri" w:hAnsi="Calibri" w:cs="Calibri"/>
          <w:color w:val="000000"/>
        </w:rPr>
        <w:t>].</w:t>
      </w:r>
    </w:p>
    <w:p w14:paraId="7AF0FB18" w14:textId="02462996"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bookmarkStart w:id="1" w:name="bookmark=id.gjdgxs" w:colFirst="0" w:colLast="0"/>
      <w:bookmarkEnd w:id="1"/>
      <w:r>
        <w:rPr>
          <w:rFonts w:ascii="Calibri" w:eastAsia="Calibri" w:hAnsi="Calibri" w:cs="Calibri"/>
          <w:color w:val="000000"/>
        </w:rPr>
        <w:t xml:space="preserve">Maintaining a safe and healthy work environment is critically important to </w:t>
      </w:r>
      <w:r w:rsidR="00D05245">
        <w:rPr>
          <w:rFonts w:ascii="Calibri" w:eastAsia="Calibri" w:hAnsi="Calibri" w:cs="Calibri"/>
          <w:color w:val="000000"/>
        </w:rPr>
        <w:t>Gateway Group</w:t>
      </w:r>
      <w:r>
        <w:rPr>
          <w:rFonts w:ascii="Calibri" w:eastAsia="Calibri" w:hAnsi="Calibri" w:cs="Calibri"/>
          <w:color w:val="000000"/>
        </w:rPr>
        <w:t xml:space="preserve"> (</w:t>
      </w:r>
      <w:bookmarkStart w:id="2" w:name="bookmark=id.30j0zll" w:colFirst="0" w:colLast="0"/>
      <w:bookmarkEnd w:id="2"/>
      <w:r>
        <w:rPr>
          <w:rFonts w:ascii="Calibri" w:eastAsia="Calibri" w:hAnsi="Calibri" w:cs="Calibri"/>
          <w:color w:val="000000"/>
        </w:rPr>
        <w:t>‘</w:t>
      </w:r>
      <w:r w:rsidR="00D05245">
        <w:rPr>
          <w:rFonts w:ascii="Calibri" w:eastAsia="Calibri" w:hAnsi="Calibri" w:cs="Calibri"/>
          <w:color w:val="000000"/>
        </w:rPr>
        <w:t>Gateway Group</w:t>
      </w:r>
      <w:r>
        <w:rPr>
          <w:rFonts w:ascii="Calibri" w:eastAsia="Calibri" w:hAnsi="Calibri" w:cs="Calibri"/>
          <w:color w:val="000000"/>
        </w:rPr>
        <w:t>’</w:t>
      </w:r>
      <w:bookmarkStart w:id="3" w:name="bookmark=id.1fob9te" w:colFirst="0" w:colLast="0"/>
      <w:bookmarkEnd w:id="3"/>
      <w:r>
        <w:rPr>
          <w:rFonts w:ascii="Calibri" w:eastAsia="Calibri" w:hAnsi="Calibri" w:cs="Calibri"/>
          <w:color w:val="000000"/>
        </w:rPr>
        <w:t xml:space="preserve">). It is reasonable for </w:t>
      </w:r>
      <w:r w:rsidR="00D05245">
        <w:rPr>
          <w:rFonts w:ascii="Calibri" w:eastAsia="Calibri" w:hAnsi="Calibri" w:cs="Calibri"/>
          <w:color w:val="000000"/>
        </w:rPr>
        <w:t>Gateway Group</w:t>
      </w:r>
      <w:r>
        <w:rPr>
          <w:rFonts w:ascii="Calibri" w:eastAsia="Calibri" w:hAnsi="Calibri" w:cs="Calibri"/>
          <w:color w:val="000000"/>
        </w:rPr>
        <w:t xml:space="preserve"> to expect that each employee will co-operate with </w:t>
      </w:r>
      <w:bookmarkStart w:id="4" w:name="bookmark=id.3znysh7" w:colFirst="0" w:colLast="0"/>
      <w:bookmarkEnd w:id="4"/>
      <w:r w:rsidR="00D05245">
        <w:rPr>
          <w:rFonts w:ascii="Calibri" w:eastAsia="Calibri" w:hAnsi="Calibri" w:cs="Calibri"/>
          <w:color w:val="000000"/>
        </w:rPr>
        <w:t>Gateway Group</w:t>
      </w:r>
      <w:r>
        <w:rPr>
          <w:rFonts w:ascii="Calibri" w:eastAsia="Calibri" w:hAnsi="Calibri" w:cs="Calibri"/>
          <w:color w:val="000000"/>
        </w:rPr>
        <w:t xml:space="preserve"> to achieve safety in the workplace. It is reasonable for </w:t>
      </w:r>
      <w:r w:rsidR="00D05245">
        <w:rPr>
          <w:rFonts w:ascii="Calibri" w:eastAsia="Calibri" w:hAnsi="Calibri" w:cs="Calibri"/>
          <w:color w:val="000000"/>
        </w:rPr>
        <w:t>Gateway Group</w:t>
      </w:r>
      <w:r>
        <w:rPr>
          <w:rFonts w:ascii="Calibri" w:eastAsia="Calibri" w:hAnsi="Calibri" w:cs="Calibri"/>
          <w:color w:val="000000"/>
        </w:rPr>
        <w:t xml:space="preserve"> to expect that each employee will take reasonable care for the health and safety of themselves and other people in the workplace by complying with requirements which have been initiated in the interests of occupational/workplace health and safety.</w:t>
      </w:r>
    </w:p>
    <w:p w14:paraId="09DDCB39"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The following matters concerning your failure to comply with the requirement were raised with you during a meeting on [</w:t>
      </w:r>
      <w:proofErr w:type="spellStart"/>
      <w:r>
        <w:rPr>
          <w:rFonts w:ascii="Calibri" w:eastAsia="Calibri" w:hAnsi="Calibri" w:cs="Calibri"/>
          <w:color w:val="000000"/>
          <w:highlight w:val="yellow"/>
        </w:rPr>
        <w:t>MeetingDate</w:t>
      </w:r>
      <w:proofErr w:type="spellEnd"/>
      <w:r>
        <w:rPr>
          <w:rFonts w:ascii="Calibri" w:eastAsia="Calibri" w:hAnsi="Calibri" w:cs="Calibri"/>
          <w:color w:val="000000"/>
        </w:rPr>
        <w:t>]:</w:t>
      </w:r>
    </w:p>
    <w:p w14:paraId="1CC9F4CB"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Examples</w:t>
      </w:r>
    </w:p>
    <w:p w14:paraId="0AC0D43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 were given an opportunity to give your account of the situation. In summary, your response was as follows:</w:t>
      </w:r>
    </w:p>
    <w:p w14:paraId="229AB60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Response</w:t>
      </w:r>
    </w:p>
    <w:p w14:paraId="2445CEC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We have concluded that you failed to comply with the occupational/workplace health and safety requirement and there is no reasonable excuse for that failure. This conduct is unsatisfactory. If there is any further unsatisfactory conduct by you, the disciplinary procedure will be invoked again, and, you may be asked to show cause as to why your employment should not be terminated.</w:t>
      </w:r>
    </w:p>
    <w:p w14:paraId="251BB1B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A copy of this warning letter will be retained on your employment file.</w:t>
      </w:r>
    </w:p>
    <w:p w14:paraId="327E97F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Please contact me if you need to discuss the contents of this warning letter.</w:t>
      </w:r>
    </w:p>
    <w:p w14:paraId="3D99E089"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5347CBDF"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04651DA1"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Yours faithfully,</w:t>
      </w:r>
    </w:p>
    <w:p w14:paraId="362E6761"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bookmarkStart w:id="5" w:name="bookmark=id.2et92p0" w:colFirst="0" w:colLast="0"/>
      <w:bookmarkEnd w:id="5"/>
    </w:p>
    <w:p w14:paraId="2D40CF6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Owner</w:t>
      </w:r>
    </w:p>
    <w:p w14:paraId="2A62649C" w14:textId="5DDCD06D" w:rsidR="001E332C" w:rsidRDefault="00D05245">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lastRenderedPageBreak/>
        <w:t>Gateway Group</w:t>
      </w:r>
    </w:p>
    <w:sectPr w:rsidR="001E332C">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AEA3E" w14:textId="77777777" w:rsidR="00A8060C" w:rsidRDefault="00A8060C">
      <w:pPr>
        <w:spacing w:line="240" w:lineRule="auto"/>
        <w:ind w:left="0" w:hanging="2"/>
      </w:pPr>
      <w:r>
        <w:separator/>
      </w:r>
    </w:p>
  </w:endnote>
  <w:endnote w:type="continuationSeparator" w:id="0">
    <w:p w14:paraId="2FBFA418" w14:textId="77777777" w:rsidR="00A8060C" w:rsidRDefault="00A806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2510"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B07C" w14:textId="77777777" w:rsidR="001E332C" w:rsidRDefault="001E332C">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1E332C" w14:paraId="37557788"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3B47BE2" w14:textId="77777777" w:rsidR="001E332C" w:rsidRDefault="00400581">
          <w:pPr>
            <w:tabs>
              <w:tab w:val="center" w:pos="4153"/>
              <w:tab w:val="right" w:pos="8306"/>
            </w:tabs>
            <w:ind w:left="0" w:hanging="2"/>
            <w:rPr>
              <w:sz w:val="16"/>
              <w:szCs w:val="16"/>
            </w:rPr>
          </w:pPr>
          <w:r>
            <w:rPr>
              <w:sz w:val="16"/>
              <w:szCs w:val="16"/>
            </w:rPr>
            <w:t xml:space="preserve">Document Title: Warning Letter </w:t>
          </w:r>
          <w:proofErr w:type="spellStart"/>
          <w:r>
            <w:rPr>
              <w:sz w:val="16"/>
              <w:szCs w:val="16"/>
            </w:rPr>
            <w:t>Ohans</w:t>
          </w:r>
          <w:proofErr w:type="spellEnd"/>
          <w:r>
            <w:rPr>
              <w:sz w:val="16"/>
              <w:szCs w:val="16"/>
            </w:rPr>
            <w:t xml:space="preserve"> Compliance Failure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E016A3D" w14:textId="36978433" w:rsidR="001E332C" w:rsidRDefault="00400581">
          <w:pPr>
            <w:tabs>
              <w:tab w:val="center" w:pos="4153"/>
              <w:tab w:val="right" w:pos="8306"/>
            </w:tabs>
            <w:ind w:left="0" w:hanging="2"/>
            <w:rPr>
              <w:sz w:val="16"/>
              <w:szCs w:val="16"/>
            </w:rPr>
          </w:pPr>
          <w:r>
            <w:rPr>
              <w:sz w:val="16"/>
              <w:szCs w:val="16"/>
            </w:rPr>
            <w:t xml:space="preserve">Authorised by: </w:t>
          </w:r>
          <w:r w:rsidR="00D05245">
            <w:rPr>
              <w:sz w:val="16"/>
              <w:szCs w:val="16"/>
            </w:rPr>
            <w:t xml:space="preserve">Joe </w:t>
          </w:r>
          <w:proofErr w:type="spellStart"/>
          <w:r w:rsidR="00D05245">
            <w:rPr>
              <w:sz w:val="16"/>
              <w:szCs w:val="16"/>
            </w:rPr>
            <w:t>Boumelhem</w:t>
          </w:r>
          <w:proofErr w:type="spellEnd"/>
        </w:p>
      </w:tc>
    </w:tr>
    <w:tr w:rsidR="001E332C" w14:paraId="3703B6CB"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4D78049" w14:textId="5B4E2E92" w:rsidR="001E332C" w:rsidRDefault="00400581">
          <w:pPr>
            <w:tabs>
              <w:tab w:val="center" w:pos="4153"/>
              <w:tab w:val="right" w:pos="8306"/>
            </w:tabs>
            <w:ind w:left="0" w:hanging="2"/>
            <w:rPr>
              <w:sz w:val="16"/>
              <w:szCs w:val="16"/>
            </w:rPr>
          </w:pPr>
          <w:r>
            <w:rPr>
              <w:sz w:val="16"/>
              <w:szCs w:val="16"/>
            </w:rPr>
            <w:t>Document #: P</w:t>
          </w:r>
          <w:r w:rsidR="00801F03">
            <w:rPr>
              <w:sz w:val="16"/>
              <w:szCs w:val="16"/>
            </w:rPr>
            <w:t>ER</w:t>
          </w:r>
          <w:r>
            <w:rPr>
              <w:sz w:val="16"/>
              <w:szCs w:val="16"/>
            </w:rPr>
            <w:t>0</w:t>
          </w:r>
          <w:r w:rsidR="00801F03">
            <w:rPr>
              <w:sz w:val="16"/>
              <w:szCs w:val="16"/>
            </w:rPr>
            <w:t>11</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A614F3B" w14:textId="77777777" w:rsidR="001E332C" w:rsidRDefault="00400581">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22954B0" w14:textId="2ED6F269" w:rsidR="001E332C" w:rsidRDefault="00400581">
          <w:pPr>
            <w:tabs>
              <w:tab w:val="center" w:pos="4153"/>
              <w:tab w:val="right" w:pos="8306"/>
            </w:tabs>
            <w:ind w:left="0" w:hanging="2"/>
            <w:rPr>
              <w:sz w:val="16"/>
              <w:szCs w:val="16"/>
            </w:rPr>
          </w:pPr>
          <w:r>
            <w:rPr>
              <w:sz w:val="16"/>
              <w:szCs w:val="16"/>
            </w:rPr>
            <w:t xml:space="preserve">Issue Date: </w:t>
          </w:r>
          <w:r w:rsidR="00D05245">
            <w:rPr>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6A2BE00" w14:textId="387CB415" w:rsidR="001E332C" w:rsidRDefault="00400581">
          <w:pPr>
            <w:tabs>
              <w:tab w:val="center" w:pos="4153"/>
              <w:tab w:val="right" w:pos="8306"/>
            </w:tabs>
            <w:ind w:left="0" w:hanging="2"/>
            <w:rPr>
              <w:sz w:val="16"/>
              <w:szCs w:val="16"/>
            </w:rPr>
          </w:pPr>
          <w:r>
            <w:rPr>
              <w:sz w:val="16"/>
              <w:szCs w:val="16"/>
            </w:rPr>
            <w:t xml:space="preserve">Revision Date: </w:t>
          </w:r>
          <w:r w:rsidR="00D05245">
            <w:rPr>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C5FEC93" w14:textId="77777777" w:rsidR="001E332C" w:rsidRDefault="00400581">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683210">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683210">
            <w:rPr>
              <w:noProof/>
              <w:sz w:val="16"/>
              <w:szCs w:val="16"/>
            </w:rPr>
            <w:t>2</w:t>
          </w:r>
          <w:r>
            <w:rPr>
              <w:sz w:val="16"/>
              <w:szCs w:val="16"/>
            </w:rPr>
            <w:fldChar w:fldCharType="end"/>
          </w:r>
        </w:p>
      </w:tc>
    </w:tr>
  </w:tbl>
  <w:p w14:paraId="24885919" w14:textId="77777777" w:rsidR="001E332C" w:rsidRDefault="001E332C">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2E81"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5066" w14:textId="77777777" w:rsidR="00A8060C" w:rsidRDefault="00A8060C">
      <w:pPr>
        <w:spacing w:line="240" w:lineRule="auto"/>
        <w:ind w:left="0" w:hanging="2"/>
      </w:pPr>
      <w:r>
        <w:separator/>
      </w:r>
    </w:p>
  </w:footnote>
  <w:footnote w:type="continuationSeparator" w:id="0">
    <w:p w14:paraId="10D1890B" w14:textId="77777777" w:rsidR="00A8060C" w:rsidRDefault="00A806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0F26"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D3BD"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56AA6839" w14:textId="4D07E856" w:rsidR="00FD2DA5" w:rsidRDefault="00FD2DA5">
    <w:pPr>
      <w:pBdr>
        <w:top w:val="nil"/>
        <w:left w:val="nil"/>
        <w:bottom w:val="nil"/>
        <w:right w:val="nil"/>
        <w:between w:val="nil"/>
      </w:pBdr>
      <w:tabs>
        <w:tab w:val="center" w:pos="4513"/>
        <w:tab w:val="right" w:pos="9026"/>
      </w:tabs>
      <w:spacing w:line="240" w:lineRule="auto"/>
      <w:ind w:left="0" w:hanging="2"/>
      <w:jc w:val="center"/>
    </w:pPr>
    <w:r w:rsidRPr="00812D29">
      <w:rPr>
        <w:rFonts w:ascii="Arial Narrow" w:hAnsi="Arial Narrow"/>
        <w:noProof/>
        <w:lang w:val="en-US"/>
      </w:rPr>
      <w:drawing>
        <wp:anchor distT="0" distB="0" distL="114300" distR="114300" simplePos="0" relativeHeight="251659264" behindDoc="0" locked="0" layoutInCell="1" allowOverlap="1" wp14:anchorId="4FA408F7" wp14:editId="78FC0688">
          <wp:simplePos x="0" y="0"/>
          <wp:positionH relativeFrom="column">
            <wp:posOffset>-162560</wp:posOffset>
          </wp:positionH>
          <wp:positionV relativeFrom="paragraph">
            <wp:posOffset>73025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p>
  <w:p w14:paraId="626D2C8B" w14:textId="539D6B4A" w:rsidR="00FD2DA5" w:rsidRDefault="00683210">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61312" behindDoc="0" locked="0" layoutInCell="1" allowOverlap="1" wp14:anchorId="5C2A2F5F" wp14:editId="77938DBB">
          <wp:simplePos x="0" y="0"/>
          <wp:positionH relativeFrom="column">
            <wp:posOffset>1398270</wp:posOffset>
          </wp:positionH>
          <wp:positionV relativeFrom="paragraph">
            <wp:posOffset>18415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226EDA2C"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11B47BAA" w14:textId="77777777" w:rsidR="001E332C" w:rsidRDefault="001E332C">
    <w:pPr>
      <w:pBdr>
        <w:top w:val="nil"/>
        <w:left w:val="nil"/>
        <w:bottom w:val="nil"/>
        <w:right w:val="nil"/>
        <w:between w:val="nil"/>
      </w:pBdr>
      <w:tabs>
        <w:tab w:val="center" w:pos="4513"/>
        <w:tab w:val="right" w:pos="9026"/>
      </w:tabs>
      <w:spacing w:line="240" w:lineRule="auto"/>
      <w:ind w:left="0" w:hanging="2"/>
    </w:pPr>
  </w:p>
  <w:p w14:paraId="0F9B3F26" w14:textId="77777777" w:rsidR="001E332C" w:rsidRDefault="001E332C" w:rsidP="00FD2DA5">
    <w:pPr>
      <w:pBdr>
        <w:top w:val="nil"/>
        <w:left w:val="nil"/>
        <w:bottom w:val="nil"/>
        <w:right w:val="nil"/>
        <w:between w:val="nil"/>
      </w:pBdr>
      <w:tabs>
        <w:tab w:val="center" w:pos="4513"/>
        <w:tab w:val="right" w:pos="9026"/>
      </w:tabs>
      <w:spacing w:line="240" w:lineRule="auto"/>
      <w:ind w:leftChars="0" w:left="0" w:firstLineChars="0" w:firstLine="0"/>
    </w:pPr>
  </w:p>
  <w:p w14:paraId="51D25A0A" w14:textId="5F2D69F0" w:rsidR="001E332C" w:rsidRDefault="00D05245">
    <w:pPr>
      <w:pBdr>
        <w:top w:val="nil"/>
        <w:left w:val="nil"/>
        <w:bottom w:val="nil"/>
        <w:right w:val="nil"/>
        <w:between w:val="nil"/>
      </w:pBdr>
      <w:tabs>
        <w:tab w:val="center" w:pos="4513"/>
        <w:tab w:val="right" w:pos="9026"/>
      </w:tabs>
      <w:spacing w:line="240" w:lineRule="auto"/>
      <w:ind w:left="0" w:hanging="2"/>
      <w:jc w:val="center"/>
    </w:pPr>
    <w:r>
      <w:pict w14:anchorId="15970F2A">
        <v:rect id="_x0000_i1025" style="width:0;height:1.5pt" o:hralign="center" o:hrstd="t" o:hr="t" fillcolor="#a0a0a0" stroked="f"/>
      </w:pict>
    </w:r>
  </w:p>
  <w:p w14:paraId="0DD5052E"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92F5"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A6658"/>
    <w:multiLevelType w:val="multilevel"/>
    <w:tmpl w:val="1A0CB49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32C"/>
    <w:rsid w:val="001D46FB"/>
    <w:rsid w:val="001E332C"/>
    <w:rsid w:val="003B797C"/>
    <w:rsid w:val="00400581"/>
    <w:rsid w:val="00447C3C"/>
    <w:rsid w:val="00683210"/>
    <w:rsid w:val="00801F03"/>
    <w:rsid w:val="00806F1B"/>
    <w:rsid w:val="00A8060C"/>
    <w:rsid w:val="00D05245"/>
    <w:rsid w:val="00FD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2EF14B1"/>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AU"/>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1"/>
      </w:numPr>
      <w:spacing w:after="120"/>
      <w:ind w:left="-1" w:hanging="1"/>
    </w:pPr>
    <w:rPr>
      <w:lang w:val="en-GB"/>
    </w:rPr>
  </w:style>
  <w:style w:type="paragraph" w:customStyle="1" w:styleId="Level1Legal">
    <w:name w:val="Level 1 (Legal)"/>
    <w:basedOn w:val="Normal"/>
    <w:next w:val="FO1Legal"/>
    <w:pPr>
      <w:keepNext/>
      <w:tabs>
        <w:tab w:val="num" w:pos="720"/>
      </w:tabs>
      <w:spacing w:after="120"/>
    </w:pPr>
    <w:rPr>
      <w:b/>
      <w:bCs/>
      <w:caps/>
      <w:lang w:val="en-GB"/>
    </w:rPr>
  </w:style>
  <w:style w:type="paragraph" w:customStyle="1" w:styleId="Level2General">
    <w:name w:val="Level 2 (General)"/>
    <w:basedOn w:val="Normal"/>
    <w:pPr>
      <w:numPr>
        <w:ilvl w:val="1"/>
        <w:numId w:val="1"/>
      </w:numPr>
      <w:spacing w:after="120"/>
      <w:ind w:left="-1" w:hanging="1"/>
      <w:outlineLvl w:val="1"/>
    </w:pPr>
    <w:rPr>
      <w:lang w:val="en-GB"/>
    </w:rPr>
  </w:style>
  <w:style w:type="paragraph" w:customStyle="1" w:styleId="Level2Legal">
    <w:name w:val="Level 2 (Legal)"/>
    <w:basedOn w:val="Normal"/>
    <w:next w:val="FO2Legal"/>
    <w:pPr>
      <w:tabs>
        <w:tab w:val="num" w:pos="1440"/>
      </w:tabs>
      <w:spacing w:after="120"/>
      <w:outlineLvl w:val="1"/>
    </w:pPr>
    <w:rPr>
      <w:lang w:val="en-GB"/>
    </w:rPr>
  </w:style>
  <w:style w:type="paragraph" w:customStyle="1" w:styleId="Level3General">
    <w:name w:val="Level 3 (General)"/>
    <w:basedOn w:val="Normal"/>
    <w:pPr>
      <w:numPr>
        <w:ilvl w:val="2"/>
        <w:numId w:val="1"/>
      </w:numPr>
      <w:spacing w:after="120"/>
      <w:ind w:left="-1" w:hanging="1"/>
      <w:outlineLvl w:val="2"/>
    </w:pPr>
    <w:rPr>
      <w:lang w:val="en-GB"/>
    </w:rPr>
  </w:style>
  <w:style w:type="paragraph" w:customStyle="1" w:styleId="Level3Legal">
    <w:name w:val="Level 3 (Legal)"/>
    <w:basedOn w:val="Normal"/>
    <w:pPr>
      <w:tabs>
        <w:tab w:val="num" w:pos="2160"/>
      </w:tabs>
      <w:spacing w:after="120"/>
      <w:outlineLvl w:val="2"/>
    </w:pPr>
    <w:rPr>
      <w:lang w:val="en-GB"/>
    </w:rPr>
  </w:style>
  <w:style w:type="paragraph" w:customStyle="1" w:styleId="Level4Legal">
    <w:name w:val="Level 4 (Legal)"/>
    <w:basedOn w:val="Normal"/>
    <w:pPr>
      <w:numPr>
        <w:ilvl w:val="3"/>
        <w:numId w:val="2"/>
      </w:numPr>
      <w:spacing w:after="120"/>
      <w:ind w:left="-1" w:hanging="1"/>
      <w:outlineLvl w:val="3"/>
    </w:pPr>
    <w:rPr>
      <w:lang w:val="en-GB"/>
    </w:rPr>
  </w:style>
  <w:style w:type="paragraph" w:customStyle="1" w:styleId="Level5Legal">
    <w:name w:val="Level 5 (Legal)"/>
    <w:basedOn w:val="Normal"/>
    <w:pPr>
      <w:numPr>
        <w:ilvl w:val="4"/>
        <w:numId w:val="2"/>
      </w:numPr>
      <w:spacing w:after="120"/>
      <w:ind w:left="-1" w:hanging="1"/>
      <w:outlineLvl w:val="4"/>
    </w:pPr>
    <w:rPr>
      <w:lang w:val="en-GB"/>
    </w:rPr>
  </w:style>
  <w:style w:type="paragraph" w:customStyle="1" w:styleId="Recitals">
    <w:name w:val="Recitals"/>
    <w:basedOn w:val="Normal"/>
    <w:pPr>
      <w:tabs>
        <w:tab w:val="num" w:pos="720"/>
      </w:tabs>
      <w:spacing w:after="120"/>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rPr>
      <w:b/>
      <w:bCs/>
      <w:w w:val="100"/>
      <w:position w:val="-1"/>
      <w:effect w:val="none"/>
      <w:vertAlign w:val="baseline"/>
      <w:cs w:val="0"/>
      <w:em w:val="none"/>
      <w:lang w:val="en-AU"/>
    </w:rPr>
  </w:style>
  <w:style w:type="character" w:customStyle="1" w:styleId="NoteBody-i">
    <w:name w:val="NoteBody-i"/>
    <w:rPr>
      <w:i/>
      <w:iCs/>
      <w:w w:val="100"/>
      <w:position w:val="-1"/>
      <w:effect w:val="none"/>
      <w:vertAlign w:val="baseline"/>
      <w:cs w:val="0"/>
      <w:em w:val="none"/>
      <w:lang w:val="en-AU"/>
    </w:rPr>
  </w:style>
  <w:style w:type="character" w:customStyle="1" w:styleId="NoteBody-a">
    <w:name w:val="NoteBody-a"/>
    <w:rPr>
      <w:w w:val="100"/>
      <w:position w:val="-1"/>
      <w:u w:val="single"/>
      <w:effect w:val="none"/>
      <w:vertAlign w:val="baseline"/>
      <w:cs w:val="0"/>
      <w:em w:val="none"/>
      <w:lang w:val="en-AU"/>
    </w:rPr>
  </w:style>
  <w:style w:type="character" w:customStyle="1" w:styleId="Italics">
    <w:name w:val="Italics"/>
    <w:rPr>
      <w:i/>
      <w:iCs/>
      <w:color w:val="auto"/>
      <w:w w:val="100"/>
      <w:position w:val="-1"/>
      <w:effect w:val="none"/>
      <w:vertAlign w:val="baseline"/>
      <w:cs w:val="0"/>
      <w:em w:val="none"/>
    </w:rPr>
  </w:style>
  <w:style w:type="character" w:customStyle="1" w:styleId="Bold">
    <w:name w:val="Bold"/>
    <w:rPr>
      <w:b/>
      <w:bCs/>
      <w:color w:val="auto"/>
      <w:w w:val="100"/>
      <w:position w:val="-1"/>
      <w:effect w:val="none"/>
      <w:vertAlign w:val="baseline"/>
      <w:cs w:val="0"/>
      <w:em w:val="none"/>
    </w:rPr>
  </w:style>
  <w:style w:type="character" w:customStyle="1" w:styleId="Underline">
    <w:name w:val="Underline"/>
    <w:rPr>
      <w:color w:val="auto"/>
      <w:w w:val="100"/>
      <w:position w:val="-1"/>
      <w:u w:val="single"/>
      <w:effect w:val="none"/>
      <w:vertAlign w:val="baseline"/>
      <w:cs w:val="0"/>
      <w:em w:val="none"/>
    </w:rPr>
  </w:style>
  <w:style w:type="character" w:customStyle="1" w:styleId="BoldItalics">
    <w:name w:val="Bold Italics"/>
    <w:rPr>
      <w:b/>
      <w:bCs/>
      <w:i/>
      <w:iCs/>
      <w:color w:val="auto"/>
      <w:w w:val="100"/>
      <w:position w:val="-1"/>
      <w:effect w:val="none"/>
      <w:vertAlign w:val="baseline"/>
      <w:cs w:val="0"/>
      <w:em w:val="none"/>
    </w:rPr>
  </w:style>
  <w:style w:type="character" w:customStyle="1" w:styleId="BoldUnderline">
    <w:name w:val="Bold Underline"/>
    <w:rPr>
      <w:b/>
      <w:bCs/>
      <w:color w:val="auto"/>
      <w:w w:val="100"/>
      <w:position w:val="-1"/>
      <w:u w:val="single"/>
      <w:effect w:val="none"/>
      <w:vertAlign w:val="baseline"/>
      <w:cs w:val="0"/>
      <w:em w:val="none"/>
    </w:rPr>
  </w:style>
  <w:style w:type="character" w:customStyle="1" w:styleId="BoldItalicsUnderline">
    <w:name w:val="Bold Italics Underline"/>
    <w:rPr>
      <w:b/>
      <w:bCs/>
      <w:i/>
      <w:iCs/>
      <w:color w:val="auto"/>
      <w:w w:val="100"/>
      <w:position w:val="-1"/>
      <w:u w:val="single"/>
      <w:effect w:val="none"/>
      <w:vertAlign w:val="baseline"/>
      <w:cs w:val="0"/>
      <w:em w:val="none"/>
    </w:rPr>
  </w:style>
  <w:style w:type="character" w:customStyle="1" w:styleId="ItalicsUnderline">
    <w:name w:val="Italics Underline"/>
    <w:rPr>
      <w:i/>
      <w:iCs/>
      <w:color w:val="auto"/>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boldShef">
    <w:name w:val="boldShef"/>
    <w:basedOn w:val="BodyText"/>
    <w:rPr>
      <w:b/>
      <w:color w:val="000000"/>
    </w:rPr>
  </w:style>
  <w:style w:type="paragraph" w:customStyle="1" w:styleId="boldshef1">
    <w:name w:val="boldshef1"/>
    <w:basedOn w:val="BodyTextBigSpaceAfter"/>
    <w:rPr>
      <w:b/>
      <w:color w:val="000000"/>
    </w:rPr>
  </w:style>
  <w:style w:type="character" w:customStyle="1" w:styleId="boldShefChar">
    <w:name w:val="boldShef Char"/>
    <w:rPr>
      <w:rFonts w:ascii="Times New Roman" w:hAnsi="Times New Roman" w:cs="Times New Roman"/>
      <w:b/>
      <w:color w:val="000000"/>
      <w:w w:val="100"/>
      <w:position w:val="-1"/>
      <w:sz w:val="24"/>
      <w:szCs w:val="24"/>
      <w:effect w:val="none"/>
      <w:vertAlign w:val="baseline"/>
      <w:cs w:val="0"/>
      <w:em w:val="none"/>
      <w:lang w:val="en-GB" w:eastAsia="en-US"/>
    </w:rPr>
  </w:style>
  <w:style w:type="character" w:customStyle="1" w:styleId="BodyTextBigSpaceAfterChar">
    <w:name w:val="Body Text Big Space After Char"/>
    <w:rPr>
      <w:rFonts w:ascii="Times New Roman" w:hAnsi="Times New Roman" w:cs="Times New Roman"/>
      <w:w w:val="100"/>
      <w:position w:val="-1"/>
      <w:sz w:val="24"/>
      <w:szCs w:val="24"/>
      <w:effect w:val="none"/>
      <w:vertAlign w:val="baseline"/>
      <w:cs w:val="0"/>
      <w:em w:val="none"/>
      <w:lang w:val="en-GB" w:eastAsia="en-US"/>
    </w:rPr>
  </w:style>
  <w:style w:type="character" w:customStyle="1" w:styleId="boldshef1Char">
    <w:name w:val="boldshef1 Char"/>
    <w:rPr>
      <w:rFonts w:ascii="Times New Roman" w:hAnsi="Times New Roman" w:cs="Times New Roman"/>
      <w:b/>
      <w:color w:val="000000"/>
      <w:w w:val="100"/>
      <w:position w:val="-1"/>
      <w:sz w:val="24"/>
      <w:szCs w:val="24"/>
      <w:effect w:val="none"/>
      <w:vertAlign w:val="baseline"/>
      <w:cs w:val="0"/>
      <w:em w:val="none"/>
      <w:lang w:val="en-GB" w:eastAsia="en-US"/>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vOytOlRepIwtiVEwopxiuebIg==">AMUW2mVRWWQ2HUOrWt2OoG/ZgZV1oSAn5Sb5yisHIlRI5dIlMhj1bT+uqJdjWG6C42w6+lcyugGyRw1X4W1BAJ6WjgEC1jLjBfG32VerFfmhg46HgIBEJyLhb7WlG4Zi4JjLbtuTBHRTNjlcvZxKlsisg4ZTQx33b26vzkZ5gT8/r4tZZFqt/3ZR0VWaf4rgxNAP+Z4n59cr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1438</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10</cp:revision>
  <dcterms:created xsi:type="dcterms:W3CDTF">2016-12-05T01:23:00Z</dcterms:created>
  <dcterms:modified xsi:type="dcterms:W3CDTF">2020-03-18T21:31:00Z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